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27B0" w14:textId="77777777" w:rsidR="00EA0CDC" w:rsidRPr="009E6814" w:rsidRDefault="00EA0CDC" w:rsidP="009E6814">
      <w:pPr>
        <w:pStyle w:val="1"/>
        <w:jc w:val="center"/>
        <w:rPr>
          <w:sz w:val="28"/>
          <w:szCs w:val="28"/>
        </w:rPr>
      </w:pPr>
      <w:bookmarkStart w:id="0" w:name="_Toc480205409"/>
      <w:r w:rsidRPr="005D5B39">
        <w:rPr>
          <w:rFonts w:hint="eastAsia"/>
          <w:sz w:val="28"/>
          <w:szCs w:val="28"/>
        </w:rPr>
        <w:t>登園届</w:t>
      </w:r>
      <w:bookmarkEnd w:id="0"/>
    </w:p>
    <w:p w14:paraId="7F9F636D" w14:textId="77777777" w:rsidR="00EA0CDC" w:rsidRPr="00A320CE" w:rsidRDefault="00EA0CDC" w:rsidP="00EA0CDC">
      <w:pPr>
        <w:spacing w:line="276" w:lineRule="auto"/>
        <w:rPr>
          <w:u w:val="single"/>
        </w:rPr>
      </w:pPr>
      <w:r>
        <w:rPr>
          <w:rFonts w:hint="eastAsia"/>
          <w:u w:val="single"/>
        </w:rPr>
        <w:t>子すずめ保育園・園長殿</w:t>
      </w:r>
    </w:p>
    <w:p w14:paraId="20B63A4B" w14:textId="77777777" w:rsidR="00EA0CDC" w:rsidRPr="00A24B10" w:rsidRDefault="00EA0CDC" w:rsidP="001C717B">
      <w:pPr>
        <w:spacing w:line="276" w:lineRule="auto"/>
        <w:ind w:leftChars="2231" w:left="5354"/>
        <w:rPr>
          <w:u w:val="single"/>
        </w:rPr>
      </w:pPr>
      <w:r w:rsidRPr="00A24B10">
        <w:rPr>
          <w:rFonts w:hint="eastAsia"/>
          <w:u w:val="single"/>
        </w:rPr>
        <w:t xml:space="preserve">（クラス名）　　　　　　　　　　　　　</w:t>
      </w:r>
    </w:p>
    <w:p w14:paraId="09E72617" w14:textId="77777777" w:rsidR="001C717B" w:rsidRPr="00A320CE" w:rsidRDefault="001C717B" w:rsidP="001C717B">
      <w:pPr>
        <w:spacing w:line="276" w:lineRule="auto"/>
        <w:ind w:leftChars="2231" w:left="5354"/>
        <w:rPr>
          <w:u w:val="single"/>
        </w:rPr>
      </w:pPr>
      <w:r>
        <w:rPr>
          <w:rFonts w:hint="eastAsia"/>
          <w:u w:val="single"/>
        </w:rPr>
        <w:t xml:space="preserve">（園児氏名）　　　　　　　　　　　　</w:t>
      </w:r>
    </w:p>
    <w:p w14:paraId="03AD07D7" w14:textId="77777777" w:rsidR="00EA0CDC" w:rsidRPr="009E6814" w:rsidRDefault="00EA0CDC" w:rsidP="00EA0CDC">
      <w:pPr>
        <w:spacing w:line="276" w:lineRule="auto"/>
        <w:rPr>
          <w:u w:val="single"/>
        </w:rPr>
      </w:pPr>
      <w:r w:rsidRPr="00A320CE">
        <w:rPr>
          <w:rFonts w:hint="eastAsia"/>
        </w:rPr>
        <w:t xml:space="preserve">　　　　　　　　　　　　　　　</w:t>
      </w:r>
    </w:p>
    <w:p w14:paraId="00FFB0EC" w14:textId="3CD0BC31" w:rsidR="00EA0CDC" w:rsidRPr="00A320CE" w:rsidRDefault="00BB2549" w:rsidP="00EA0CDC">
      <w:pPr>
        <w:spacing w:line="276" w:lineRule="auto"/>
        <w:rPr>
          <w:rFonts w:hint="eastAsia"/>
        </w:rPr>
      </w:pPr>
      <w:r>
        <w:rPr>
          <w:rFonts w:hint="eastAsia"/>
        </w:rPr>
        <w:t xml:space="preserve">令和　</w:t>
      </w:r>
      <w:r w:rsidR="00EA0CDC" w:rsidRPr="00A320CE">
        <w:rPr>
          <w:rFonts w:hint="eastAsia"/>
        </w:rPr>
        <w:t xml:space="preserve">　　年</w:t>
      </w:r>
      <w:r>
        <w:rPr>
          <w:rFonts w:hint="eastAsia"/>
        </w:rPr>
        <w:t xml:space="preserve">　</w:t>
      </w:r>
      <w:r w:rsidR="00EA0CDC" w:rsidRPr="00A320CE">
        <w:rPr>
          <w:rFonts w:hint="eastAsia"/>
        </w:rPr>
        <w:t xml:space="preserve">　　月　</w:t>
      </w:r>
      <w:r>
        <w:rPr>
          <w:rFonts w:hint="eastAsia"/>
        </w:rPr>
        <w:t xml:space="preserve">　</w:t>
      </w:r>
      <w:r w:rsidR="00EA0CDC" w:rsidRPr="00A320CE">
        <w:rPr>
          <w:rFonts w:hint="eastAsia"/>
        </w:rPr>
        <w:t xml:space="preserve">　日</w:t>
      </w:r>
      <w:r w:rsidR="00EA0CDC">
        <w:rPr>
          <w:rFonts w:hint="eastAsia"/>
        </w:rPr>
        <w:t xml:space="preserve">　医療機関【　　　　　　　　　　　　　　　　　】において、下記の病名と診断されましたが、症状も回復し集団生活に支障がない状態と医師が判断しましたので登園致します。</w:t>
      </w:r>
    </w:p>
    <w:p w14:paraId="6C330CE6" w14:textId="24881F5B" w:rsidR="00EA0CDC" w:rsidRDefault="00BB2549" w:rsidP="00BB2549">
      <w:pPr>
        <w:spacing w:line="276" w:lineRule="auto"/>
        <w:ind w:leftChars="2012" w:left="4829" w:right="282" w:firstLineChars="200" w:firstLine="480"/>
        <w:rPr>
          <w:u w:val="single"/>
        </w:rPr>
      </w:pPr>
      <w:r>
        <w:rPr>
          <w:rFonts w:hint="eastAsia"/>
          <w:u w:val="single"/>
        </w:rPr>
        <w:t xml:space="preserve">令和　</w:t>
      </w:r>
      <w:r w:rsidR="00EA0CDC" w:rsidRPr="00A320CE">
        <w:rPr>
          <w:rFonts w:hint="eastAsia"/>
          <w:u w:val="single"/>
        </w:rPr>
        <w:t xml:space="preserve">　　年　</w:t>
      </w:r>
      <w:r>
        <w:rPr>
          <w:rFonts w:hint="eastAsia"/>
          <w:u w:val="single"/>
        </w:rPr>
        <w:t xml:space="preserve">　</w:t>
      </w:r>
      <w:r w:rsidR="00EA0CDC" w:rsidRPr="00A320CE">
        <w:rPr>
          <w:rFonts w:hint="eastAsia"/>
          <w:u w:val="single"/>
        </w:rPr>
        <w:t xml:space="preserve">　月　</w:t>
      </w:r>
      <w:r>
        <w:rPr>
          <w:rFonts w:hint="eastAsia"/>
          <w:u w:val="single"/>
        </w:rPr>
        <w:t xml:space="preserve">　</w:t>
      </w:r>
      <w:r w:rsidR="00EA0CDC" w:rsidRPr="00A320CE">
        <w:rPr>
          <w:rFonts w:hint="eastAsia"/>
          <w:u w:val="single"/>
        </w:rPr>
        <w:t xml:space="preserve">　日</w:t>
      </w:r>
    </w:p>
    <w:p w14:paraId="7D82B21D" w14:textId="77777777" w:rsidR="00EA0CDC" w:rsidRPr="001C717B" w:rsidRDefault="00EA0CDC" w:rsidP="001C717B">
      <w:pPr>
        <w:spacing w:before="240" w:line="276" w:lineRule="auto"/>
        <w:ind w:leftChars="2143" w:left="5143"/>
        <w:rPr>
          <w:u w:val="single"/>
        </w:rPr>
      </w:pPr>
      <w:r>
        <w:rPr>
          <w:rFonts w:hint="eastAsia"/>
          <w:u w:val="single"/>
        </w:rPr>
        <w:t xml:space="preserve">保護者氏名　　　　　　　　　　　　　　　　　　　</w:t>
      </w:r>
    </w:p>
    <w:tbl>
      <w:tblPr>
        <w:tblStyle w:val="a5"/>
        <w:tblpPr w:leftFromText="142" w:rightFromText="142" w:vertAnchor="text" w:horzAnchor="margin" w:tblpXSpec="center" w:tblpY="205"/>
        <w:tblW w:w="9756" w:type="dxa"/>
        <w:tblLook w:val="04A0" w:firstRow="1" w:lastRow="0" w:firstColumn="1" w:lastColumn="0" w:noHBand="0" w:noVBand="1"/>
      </w:tblPr>
      <w:tblGrid>
        <w:gridCol w:w="668"/>
        <w:gridCol w:w="555"/>
        <w:gridCol w:w="2996"/>
        <w:gridCol w:w="5537"/>
      </w:tblGrid>
      <w:tr w:rsidR="00EA0CDC" w:rsidRPr="003639B8" w14:paraId="578AFDA4" w14:textId="77777777" w:rsidTr="00735E19">
        <w:trPr>
          <w:trHeight w:val="406"/>
        </w:trPr>
        <w:tc>
          <w:tcPr>
            <w:tcW w:w="668" w:type="dxa"/>
            <w:vAlign w:val="center"/>
          </w:tcPr>
          <w:p w14:paraId="19F7F0C2" w14:textId="77777777" w:rsidR="00EA0CDC" w:rsidRPr="008F7C72" w:rsidRDefault="00EA0CDC" w:rsidP="00AF6570">
            <w:pPr>
              <w:snapToGrid w:val="0"/>
              <w:jc w:val="center"/>
              <w:rPr>
                <w:sz w:val="16"/>
                <w:szCs w:val="16"/>
              </w:rPr>
            </w:pPr>
            <w:r w:rsidRPr="008F7C72">
              <w:rPr>
                <w:rFonts w:hint="eastAsia"/>
                <w:sz w:val="16"/>
                <w:szCs w:val="16"/>
              </w:rPr>
              <w:t>該当項目に○</w:t>
            </w:r>
          </w:p>
        </w:tc>
        <w:tc>
          <w:tcPr>
            <w:tcW w:w="555" w:type="dxa"/>
            <w:vAlign w:val="center"/>
          </w:tcPr>
          <w:p w14:paraId="57DBFD72" w14:textId="77777777" w:rsidR="00EA0CDC" w:rsidRPr="003639B8" w:rsidRDefault="00EA0CDC" w:rsidP="00AF6570">
            <w:pPr>
              <w:snapToGrid w:val="0"/>
              <w:jc w:val="center"/>
              <w:rPr>
                <w:sz w:val="18"/>
                <w:szCs w:val="18"/>
              </w:rPr>
            </w:pPr>
            <w:r w:rsidRPr="003639B8">
              <w:rPr>
                <w:rFonts w:hint="eastAsia"/>
                <w:sz w:val="18"/>
                <w:szCs w:val="18"/>
              </w:rPr>
              <w:t>№</w:t>
            </w:r>
          </w:p>
        </w:tc>
        <w:tc>
          <w:tcPr>
            <w:tcW w:w="2996" w:type="dxa"/>
            <w:vAlign w:val="center"/>
          </w:tcPr>
          <w:p w14:paraId="2D96D662" w14:textId="77777777" w:rsidR="00EA0CDC" w:rsidRPr="003639B8" w:rsidRDefault="00EA0CDC" w:rsidP="00AF6570">
            <w:pPr>
              <w:snapToGrid w:val="0"/>
              <w:ind w:leftChars="255" w:left="612" w:rightChars="251" w:right="602"/>
              <w:jc w:val="distribute"/>
              <w:rPr>
                <w:sz w:val="18"/>
                <w:szCs w:val="18"/>
              </w:rPr>
            </w:pPr>
            <w:r w:rsidRPr="003639B8">
              <w:rPr>
                <w:rFonts w:hint="eastAsia"/>
                <w:sz w:val="18"/>
                <w:szCs w:val="18"/>
              </w:rPr>
              <w:t>病名</w:t>
            </w:r>
          </w:p>
        </w:tc>
        <w:tc>
          <w:tcPr>
            <w:tcW w:w="5537" w:type="dxa"/>
            <w:vAlign w:val="center"/>
          </w:tcPr>
          <w:p w14:paraId="0EAB2A86" w14:textId="77777777" w:rsidR="00EA0CDC" w:rsidRPr="003639B8" w:rsidRDefault="00EA0CDC" w:rsidP="00AF6570">
            <w:pPr>
              <w:snapToGrid w:val="0"/>
              <w:ind w:leftChars="370" w:left="888" w:rightChars="431" w:right="1034"/>
              <w:jc w:val="distribute"/>
              <w:rPr>
                <w:sz w:val="18"/>
                <w:szCs w:val="18"/>
              </w:rPr>
            </w:pPr>
            <w:r w:rsidRPr="003639B8">
              <w:rPr>
                <w:rFonts w:hint="eastAsia"/>
                <w:sz w:val="18"/>
                <w:szCs w:val="18"/>
              </w:rPr>
              <w:t>登園基準</w:t>
            </w:r>
          </w:p>
        </w:tc>
      </w:tr>
      <w:tr w:rsidR="002D74A9" w:rsidRPr="003639B8" w14:paraId="590416A9" w14:textId="77777777" w:rsidTr="00735E19">
        <w:trPr>
          <w:trHeight w:val="406"/>
        </w:trPr>
        <w:tc>
          <w:tcPr>
            <w:tcW w:w="668" w:type="dxa"/>
            <w:vAlign w:val="center"/>
          </w:tcPr>
          <w:p w14:paraId="0A3167CE" w14:textId="77777777" w:rsidR="002D74A9" w:rsidRPr="003639B8" w:rsidRDefault="002D74A9" w:rsidP="00AF6570">
            <w:pPr>
              <w:snapToGrid w:val="0"/>
              <w:jc w:val="both"/>
              <w:rPr>
                <w:sz w:val="18"/>
                <w:szCs w:val="18"/>
              </w:rPr>
            </w:pPr>
          </w:p>
        </w:tc>
        <w:tc>
          <w:tcPr>
            <w:tcW w:w="555" w:type="dxa"/>
            <w:vAlign w:val="center"/>
          </w:tcPr>
          <w:p w14:paraId="2467FA8B" w14:textId="77777777" w:rsidR="002D74A9" w:rsidRPr="008F7C72" w:rsidRDefault="002D74A9" w:rsidP="00AF6570">
            <w:pPr>
              <w:snapToGrid w:val="0"/>
              <w:jc w:val="center"/>
              <w:rPr>
                <w:sz w:val="16"/>
                <w:szCs w:val="16"/>
              </w:rPr>
            </w:pPr>
            <w:r>
              <w:rPr>
                <w:rFonts w:hint="eastAsia"/>
                <w:sz w:val="16"/>
                <w:szCs w:val="16"/>
              </w:rPr>
              <w:t>１</w:t>
            </w:r>
          </w:p>
        </w:tc>
        <w:tc>
          <w:tcPr>
            <w:tcW w:w="2996" w:type="dxa"/>
            <w:vAlign w:val="center"/>
          </w:tcPr>
          <w:p w14:paraId="44035C85" w14:textId="77777777" w:rsidR="002D74A9" w:rsidRPr="003639B8" w:rsidRDefault="002D74A9" w:rsidP="00AF6570">
            <w:pPr>
              <w:snapToGrid w:val="0"/>
              <w:jc w:val="both"/>
              <w:rPr>
                <w:sz w:val="18"/>
                <w:szCs w:val="18"/>
              </w:rPr>
            </w:pPr>
            <w:r>
              <w:rPr>
                <w:rFonts w:hint="eastAsia"/>
                <w:sz w:val="18"/>
                <w:szCs w:val="18"/>
              </w:rPr>
              <w:t>インフルエンザ</w:t>
            </w:r>
          </w:p>
        </w:tc>
        <w:tc>
          <w:tcPr>
            <w:tcW w:w="5537" w:type="dxa"/>
            <w:vAlign w:val="center"/>
          </w:tcPr>
          <w:p w14:paraId="500132BB" w14:textId="68A09E9E" w:rsidR="002D74A9" w:rsidRPr="003639B8" w:rsidRDefault="002D74A9" w:rsidP="00AF6570">
            <w:pPr>
              <w:snapToGrid w:val="0"/>
              <w:jc w:val="both"/>
              <w:rPr>
                <w:sz w:val="18"/>
                <w:szCs w:val="18"/>
              </w:rPr>
            </w:pPr>
            <w:r w:rsidRPr="003639B8">
              <w:rPr>
                <w:rFonts w:hint="eastAsia"/>
                <w:sz w:val="18"/>
                <w:szCs w:val="18"/>
              </w:rPr>
              <w:t>発症した後5日を経過し、かつ解熱した後3日を経過</w:t>
            </w:r>
            <w:r w:rsidR="00043411">
              <w:rPr>
                <w:rFonts w:hint="eastAsia"/>
                <w:sz w:val="18"/>
                <w:szCs w:val="18"/>
              </w:rPr>
              <w:t>している</w:t>
            </w:r>
          </w:p>
        </w:tc>
      </w:tr>
      <w:tr w:rsidR="002D74A9" w:rsidRPr="003639B8" w14:paraId="4C8F5D37" w14:textId="77777777" w:rsidTr="00735E19">
        <w:trPr>
          <w:trHeight w:val="406"/>
        </w:trPr>
        <w:tc>
          <w:tcPr>
            <w:tcW w:w="668" w:type="dxa"/>
            <w:vAlign w:val="center"/>
          </w:tcPr>
          <w:p w14:paraId="0CE62C5C" w14:textId="77777777" w:rsidR="002D74A9" w:rsidRPr="003639B8" w:rsidRDefault="002D74A9" w:rsidP="00AF6570">
            <w:pPr>
              <w:snapToGrid w:val="0"/>
              <w:jc w:val="both"/>
              <w:rPr>
                <w:sz w:val="18"/>
                <w:szCs w:val="18"/>
              </w:rPr>
            </w:pPr>
          </w:p>
        </w:tc>
        <w:tc>
          <w:tcPr>
            <w:tcW w:w="555" w:type="dxa"/>
            <w:vAlign w:val="center"/>
          </w:tcPr>
          <w:p w14:paraId="75408C87" w14:textId="77777777" w:rsidR="002D74A9" w:rsidRPr="008F7C72" w:rsidRDefault="002D74A9" w:rsidP="00AF6570">
            <w:pPr>
              <w:snapToGrid w:val="0"/>
              <w:jc w:val="center"/>
              <w:rPr>
                <w:sz w:val="16"/>
                <w:szCs w:val="16"/>
              </w:rPr>
            </w:pPr>
            <w:r>
              <w:rPr>
                <w:rFonts w:hint="eastAsia"/>
                <w:sz w:val="16"/>
                <w:szCs w:val="16"/>
              </w:rPr>
              <w:t>２</w:t>
            </w:r>
          </w:p>
        </w:tc>
        <w:tc>
          <w:tcPr>
            <w:tcW w:w="2996" w:type="dxa"/>
            <w:vAlign w:val="center"/>
          </w:tcPr>
          <w:p w14:paraId="485BFF58" w14:textId="77777777" w:rsidR="002D74A9" w:rsidRPr="003639B8" w:rsidRDefault="002D74A9" w:rsidP="00AF6570">
            <w:pPr>
              <w:snapToGrid w:val="0"/>
              <w:jc w:val="both"/>
              <w:rPr>
                <w:sz w:val="18"/>
                <w:szCs w:val="18"/>
              </w:rPr>
            </w:pPr>
            <w:r w:rsidRPr="003639B8">
              <w:rPr>
                <w:rFonts w:hint="eastAsia"/>
                <w:sz w:val="18"/>
                <w:szCs w:val="18"/>
              </w:rPr>
              <w:t>手足口病</w:t>
            </w:r>
          </w:p>
        </w:tc>
        <w:tc>
          <w:tcPr>
            <w:tcW w:w="5537" w:type="dxa"/>
            <w:vAlign w:val="center"/>
          </w:tcPr>
          <w:p w14:paraId="0C5FA6D1" w14:textId="2A48F8B4" w:rsidR="002D74A9" w:rsidRPr="003639B8" w:rsidRDefault="002D74A9" w:rsidP="00AF6570">
            <w:pPr>
              <w:snapToGrid w:val="0"/>
              <w:jc w:val="both"/>
              <w:rPr>
                <w:sz w:val="18"/>
                <w:szCs w:val="18"/>
              </w:rPr>
            </w:pPr>
            <w:r>
              <w:rPr>
                <w:rFonts w:hint="eastAsia"/>
                <w:sz w:val="18"/>
                <w:szCs w:val="18"/>
              </w:rPr>
              <w:t>発熱がなく（解熱後1日以上経過し）、普段の食事ができる</w:t>
            </w:r>
          </w:p>
        </w:tc>
      </w:tr>
      <w:tr w:rsidR="002D74A9" w:rsidRPr="003639B8" w14:paraId="62A4EBF9" w14:textId="77777777" w:rsidTr="00735E19">
        <w:trPr>
          <w:trHeight w:val="406"/>
        </w:trPr>
        <w:tc>
          <w:tcPr>
            <w:tcW w:w="668" w:type="dxa"/>
            <w:vAlign w:val="center"/>
          </w:tcPr>
          <w:p w14:paraId="32F7F726" w14:textId="77777777" w:rsidR="002D74A9" w:rsidRPr="003639B8" w:rsidRDefault="002D74A9" w:rsidP="00AF6570">
            <w:pPr>
              <w:snapToGrid w:val="0"/>
              <w:jc w:val="both"/>
              <w:rPr>
                <w:sz w:val="18"/>
                <w:szCs w:val="18"/>
              </w:rPr>
            </w:pPr>
          </w:p>
        </w:tc>
        <w:tc>
          <w:tcPr>
            <w:tcW w:w="555" w:type="dxa"/>
            <w:vAlign w:val="center"/>
          </w:tcPr>
          <w:p w14:paraId="6DD1436B" w14:textId="77777777" w:rsidR="002D74A9" w:rsidRPr="008F7C72" w:rsidRDefault="002D74A9" w:rsidP="00AF6570">
            <w:pPr>
              <w:snapToGrid w:val="0"/>
              <w:jc w:val="center"/>
              <w:rPr>
                <w:sz w:val="16"/>
                <w:szCs w:val="16"/>
              </w:rPr>
            </w:pPr>
            <w:r>
              <w:rPr>
                <w:rFonts w:hint="eastAsia"/>
                <w:sz w:val="16"/>
                <w:szCs w:val="16"/>
              </w:rPr>
              <w:t>３</w:t>
            </w:r>
          </w:p>
        </w:tc>
        <w:tc>
          <w:tcPr>
            <w:tcW w:w="2996" w:type="dxa"/>
            <w:vAlign w:val="center"/>
          </w:tcPr>
          <w:p w14:paraId="10145F2D" w14:textId="77777777" w:rsidR="002D74A9" w:rsidRPr="003639B8" w:rsidRDefault="002D74A9" w:rsidP="00AF6570">
            <w:pPr>
              <w:snapToGrid w:val="0"/>
              <w:jc w:val="both"/>
              <w:rPr>
                <w:sz w:val="18"/>
                <w:szCs w:val="18"/>
              </w:rPr>
            </w:pPr>
            <w:r w:rsidRPr="003639B8">
              <w:rPr>
                <w:rFonts w:hint="eastAsia"/>
                <w:sz w:val="18"/>
                <w:szCs w:val="18"/>
              </w:rPr>
              <w:t>りんご病（伝染性紅斑）</w:t>
            </w:r>
          </w:p>
        </w:tc>
        <w:tc>
          <w:tcPr>
            <w:tcW w:w="5537" w:type="dxa"/>
            <w:vAlign w:val="center"/>
          </w:tcPr>
          <w:p w14:paraId="78940C33" w14:textId="77777777" w:rsidR="002D74A9" w:rsidRPr="003639B8" w:rsidRDefault="002D74A9" w:rsidP="00AF6570">
            <w:pPr>
              <w:snapToGrid w:val="0"/>
              <w:jc w:val="both"/>
              <w:rPr>
                <w:sz w:val="18"/>
                <w:szCs w:val="18"/>
              </w:rPr>
            </w:pPr>
            <w:r>
              <w:rPr>
                <w:rFonts w:hint="eastAsia"/>
                <w:sz w:val="18"/>
                <w:szCs w:val="18"/>
              </w:rPr>
              <w:t>全身状態が良いこと。</w:t>
            </w:r>
            <w:r w:rsidRPr="003639B8">
              <w:rPr>
                <w:rFonts w:hint="eastAsia"/>
                <w:sz w:val="18"/>
                <w:szCs w:val="18"/>
              </w:rPr>
              <w:t>医師の診断を受けて登園可能</w:t>
            </w:r>
          </w:p>
        </w:tc>
      </w:tr>
      <w:tr w:rsidR="002D74A9" w:rsidRPr="003639B8" w14:paraId="69EBF36E" w14:textId="77777777" w:rsidTr="00735E19">
        <w:trPr>
          <w:trHeight w:val="406"/>
        </w:trPr>
        <w:tc>
          <w:tcPr>
            <w:tcW w:w="668" w:type="dxa"/>
            <w:vAlign w:val="center"/>
          </w:tcPr>
          <w:p w14:paraId="6BFD9B94" w14:textId="77777777" w:rsidR="002D74A9" w:rsidRPr="003639B8" w:rsidRDefault="002D74A9" w:rsidP="00AF6570">
            <w:pPr>
              <w:snapToGrid w:val="0"/>
              <w:jc w:val="both"/>
              <w:rPr>
                <w:sz w:val="18"/>
                <w:szCs w:val="18"/>
              </w:rPr>
            </w:pPr>
          </w:p>
        </w:tc>
        <w:tc>
          <w:tcPr>
            <w:tcW w:w="555" w:type="dxa"/>
            <w:vAlign w:val="center"/>
          </w:tcPr>
          <w:p w14:paraId="7B465AB9" w14:textId="77777777" w:rsidR="002D74A9" w:rsidRPr="008F7C72" w:rsidRDefault="002D74A9" w:rsidP="00AF6570">
            <w:pPr>
              <w:snapToGrid w:val="0"/>
              <w:jc w:val="center"/>
              <w:rPr>
                <w:sz w:val="16"/>
                <w:szCs w:val="16"/>
              </w:rPr>
            </w:pPr>
            <w:r>
              <w:rPr>
                <w:rFonts w:hint="eastAsia"/>
                <w:sz w:val="16"/>
                <w:szCs w:val="16"/>
              </w:rPr>
              <w:t>４</w:t>
            </w:r>
          </w:p>
        </w:tc>
        <w:tc>
          <w:tcPr>
            <w:tcW w:w="2996" w:type="dxa"/>
            <w:vAlign w:val="center"/>
          </w:tcPr>
          <w:p w14:paraId="55136304" w14:textId="77777777" w:rsidR="002D74A9" w:rsidRPr="003639B8" w:rsidRDefault="002D74A9" w:rsidP="00AF6570">
            <w:pPr>
              <w:snapToGrid w:val="0"/>
              <w:rPr>
                <w:sz w:val="18"/>
                <w:szCs w:val="18"/>
              </w:rPr>
            </w:pPr>
            <w:r w:rsidRPr="003639B8">
              <w:rPr>
                <w:rFonts w:hint="eastAsia"/>
                <w:sz w:val="18"/>
                <w:szCs w:val="18"/>
              </w:rPr>
              <w:t>突発性発疹</w:t>
            </w:r>
          </w:p>
        </w:tc>
        <w:tc>
          <w:tcPr>
            <w:tcW w:w="5537" w:type="dxa"/>
            <w:vAlign w:val="center"/>
          </w:tcPr>
          <w:p w14:paraId="63CA7B60" w14:textId="7C814542" w:rsidR="002D74A9" w:rsidRPr="003639B8" w:rsidRDefault="002D74A9" w:rsidP="00AF6570">
            <w:pPr>
              <w:snapToGrid w:val="0"/>
              <w:rPr>
                <w:sz w:val="18"/>
                <w:szCs w:val="18"/>
              </w:rPr>
            </w:pPr>
            <w:r>
              <w:rPr>
                <w:rFonts w:hint="eastAsia"/>
                <w:sz w:val="18"/>
                <w:szCs w:val="18"/>
              </w:rPr>
              <w:t>解熱後1日以上経過し、全身状態が良い</w:t>
            </w:r>
          </w:p>
        </w:tc>
      </w:tr>
      <w:tr w:rsidR="002D74A9" w:rsidRPr="003639B8" w14:paraId="7C695CA7" w14:textId="77777777" w:rsidTr="00735E19">
        <w:trPr>
          <w:trHeight w:val="406"/>
        </w:trPr>
        <w:tc>
          <w:tcPr>
            <w:tcW w:w="668" w:type="dxa"/>
            <w:vAlign w:val="center"/>
          </w:tcPr>
          <w:p w14:paraId="1BE6AFD6" w14:textId="77777777" w:rsidR="002D74A9" w:rsidRPr="003639B8" w:rsidRDefault="002D74A9" w:rsidP="00AF6570">
            <w:pPr>
              <w:snapToGrid w:val="0"/>
              <w:jc w:val="both"/>
              <w:rPr>
                <w:sz w:val="18"/>
                <w:szCs w:val="18"/>
              </w:rPr>
            </w:pPr>
          </w:p>
        </w:tc>
        <w:tc>
          <w:tcPr>
            <w:tcW w:w="555" w:type="dxa"/>
            <w:vAlign w:val="center"/>
          </w:tcPr>
          <w:p w14:paraId="7BF4554B" w14:textId="77777777" w:rsidR="002D74A9" w:rsidRPr="008F7C72" w:rsidRDefault="002D74A9" w:rsidP="00AF6570">
            <w:pPr>
              <w:snapToGrid w:val="0"/>
              <w:jc w:val="center"/>
              <w:rPr>
                <w:sz w:val="16"/>
                <w:szCs w:val="16"/>
              </w:rPr>
            </w:pPr>
            <w:r>
              <w:rPr>
                <w:rFonts w:hint="eastAsia"/>
                <w:sz w:val="16"/>
                <w:szCs w:val="16"/>
              </w:rPr>
              <w:t>５</w:t>
            </w:r>
          </w:p>
        </w:tc>
        <w:tc>
          <w:tcPr>
            <w:tcW w:w="2996" w:type="dxa"/>
            <w:vAlign w:val="center"/>
          </w:tcPr>
          <w:p w14:paraId="6779130F" w14:textId="77777777" w:rsidR="002D74A9" w:rsidRPr="003639B8" w:rsidRDefault="002D74A9" w:rsidP="00AF6570">
            <w:pPr>
              <w:snapToGrid w:val="0"/>
              <w:rPr>
                <w:sz w:val="18"/>
                <w:szCs w:val="18"/>
              </w:rPr>
            </w:pPr>
            <w:r>
              <w:rPr>
                <w:rFonts w:hint="eastAsia"/>
                <w:sz w:val="18"/>
                <w:szCs w:val="18"/>
              </w:rPr>
              <w:t>溶連菌感染症</w:t>
            </w:r>
          </w:p>
        </w:tc>
        <w:tc>
          <w:tcPr>
            <w:tcW w:w="5537" w:type="dxa"/>
            <w:vAlign w:val="center"/>
          </w:tcPr>
          <w:p w14:paraId="2ADD072F" w14:textId="0284D04B" w:rsidR="002D74A9" w:rsidRPr="003639B8" w:rsidRDefault="002D74A9" w:rsidP="00AF6570">
            <w:pPr>
              <w:snapToGrid w:val="0"/>
              <w:rPr>
                <w:sz w:val="18"/>
                <w:szCs w:val="18"/>
              </w:rPr>
            </w:pPr>
            <w:r>
              <w:rPr>
                <w:rFonts w:hint="eastAsia"/>
                <w:sz w:val="18"/>
                <w:szCs w:val="18"/>
              </w:rPr>
              <w:t>適正な抗菌剤治療開始後、24時間が経過し、全身状態がよくなる</w:t>
            </w:r>
          </w:p>
        </w:tc>
      </w:tr>
      <w:tr w:rsidR="002D74A9" w:rsidRPr="003639B8" w14:paraId="371DF7C7" w14:textId="77777777" w:rsidTr="00735E19">
        <w:trPr>
          <w:trHeight w:val="406"/>
        </w:trPr>
        <w:tc>
          <w:tcPr>
            <w:tcW w:w="668" w:type="dxa"/>
            <w:vAlign w:val="center"/>
          </w:tcPr>
          <w:p w14:paraId="711476EA" w14:textId="77777777" w:rsidR="002D74A9" w:rsidRPr="003639B8" w:rsidRDefault="002D74A9" w:rsidP="00AF6570">
            <w:pPr>
              <w:snapToGrid w:val="0"/>
              <w:jc w:val="both"/>
              <w:rPr>
                <w:sz w:val="18"/>
                <w:szCs w:val="18"/>
              </w:rPr>
            </w:pPr>
          </w:p>
        </w:tc>
        <w:tc>
          <w:tcPr>
            <w:tcW w:w="555" w:type="dxa"/>
            <w:vAlign w:val="center"/>
          </w:tcPr>
          <w:p w14:paraId="3922DFC7" w14:textId="77777777" w:rsidR="002D74A9" w:rsidRPr="008F7C72" w:rsidRDefault="002D74A9" w:rsidP="00AF6570">
            <w:pPr>
              <w:snapToGrid w:val="0"/>
              <w:jc w:val="center"/>
              <w:rPr>
                <w:sz w:val="16"/>
                <w:szCs w:val="16"/>
              </w:rPr>
            </w:pPr>
            <w:r>
              <w:rPr>
                <w:rFonts w:hint="eastAsia"/>
                <w:sz w:val="16"/>
                <w:szCs w:val="16"/>
              </w:rPr>
              <w:t>６</w:t>
            </w:r>
          </w:p>
        </w:tc>
        <w:tc>
          <w:tcPr>
            <w:tcW w:w="2996" w:type="dxa"/>
            <w:vAlign w:val="center"/>
          </w:tcPr>
          <w:p w14:paraId="09EF9702" w14:textId="77777777" w:rsidR="002D74A9" w:rsidRPr="003639B8" w:rsidRDefault="002D74A9" w:rsidP="00AF6570">
            <w:pPr>
              <w:snapToGrid w:val="0"/>
              <w:rPr>
                <w:sz w:val="18"/>
                <w:szCs w:val="18"/>
              </w:rPr>
            </w:pPr>
            <w:r>
              <w:rPr>
                <w:rFonts w:hint="eastAsia"/>
                <w:sz w:val="18"/>
                <w:szCs w:val="18"/>
              </w:rPr>
              <w:t>帯状疱疹</w:t>
            </w:r>
          </w:p>
        </w:tc>
        <w:tc>
          <w:tcPr>
            <w:tcW w:w="5537" w:type="dxa"/>
            <w:vAlign w:val="center"/>
          </w:tcPr>
          <w:p w14:paraId="4780E6AB" w14:textId="77777777" w:rsidR="002D74A9" w:rsidRPr="003639B8" w:rsidRDefault="002D74A9" w:rsidP="00AF6570">
            <w:pPr>
              <w:snapToGrid w:val="0"/>
              <w:rPr>
                <w:sz w:val="18"/>
                <w:szCs w:val="18"/>
              </w:rPr>
            </w:pPr>
            <w:r>
              <w:rPr>
                <w:rFonts w:hint="eastAsia"/>
                <w:sz w:val="18"/>
                <w:szCs w:val="18"/>
              </w:rPr>
              <w:t>全ての発疹が痂皮化してから</w:t>
            </w:r>
          </w:p>
        </w:tc>
      </w:tr>
      <w:tr w:rsidR="002D74A9" w:rsidRPr="003639B8" w14:paraId="3AED87F5" w14:textId="77777777" w:rsidTr="00735E19">
        <w:trPr>
          <w:trHeight w:val="406"/>
        </w:trPr>
        <w:tc>
          <w:tcPr>
            <w:tcW w:w="668" w:type="dxa"/>
            <w:vAlign w:val="center"/>
          </w:tcPr>
          <w:p w14:paraId="13B755FA" w14:textId="77777777" w:rsidR="002D74A9" w:rsidRPr="003639B8" w:rsidRDefault="002D74A9" w:rsidP="00AF6570">
            <w:pPr>
              <w:snapToGrid w:val="0"/>
              <w:jc w:val="both"/>
              <w:rPr>
                <w:sz w:val="18"/>
                <w:szCs w:val="18"/>
              </w:rPr>
            </w:pPr>
          </w:p>
        </w:tc>
        <w:tc>
          <w:tcPr>
            <w:tcW w:w="555" w:type="dxa"/>
            <w:vAlign w:val="center"/>
          </w:tcPr>
          <w:p w14:paraId="7B6A12A3" w14:textId="77777777" w:rsidR="002D74A9" w:rsidRPr="008F7C72" w:rsidRDefault="002D74A9" w:rsidP="00AF6570">
            <w:pPr>
              <w:snapToGrid w:val="0"/>
              <w:jc w:val="center"/>
              <w:rPr>
                <w:sz w:val="16"/>
                <w:szCs w:val="16"/>
              </w:rPr>
            </w:pPr>
            <w:r>
              <w:rPr>
                <w:rFonts w:hint="eastAsia"/>
                <w:sz w:val="16"/>
                <w:szCs w:val="16"/>
              </w:rPr>
              <w:t>７</w:t>
            </w:r>
          </w:p>
        </w:tc>
        <w:tc>
          <w:tcPr>
            <w:tcW w:w="2996" w:type="dxa"/>
            <w:vAlign w:val="center"/>
          </w:tcPr>
          <w:p w14:paraId="2F59E79C" w14:textId="77777777" w:rsidR="002D74A9" w:rsidRPr="003639B8" w:rsidRDefault="002D74A9" w:rsidP="00AF6570">
            <w:pPr>
              <w:snapToGrid w:val="0"/>
              <w:rPr>
                <w:sz w:val="18"/>
                <w:szCs w:val="18"/>
              </w:rPr>
            </w:pPr>
            <w:r>
              <w:rPr>
                <w:rFonts w:hint="eastAsia"/>
                <w:sz w:val="18"/>
                <w:szCs w:val="18"/>
              </w:rPr>
              <w:t>マイコプラズマ肺炎（うつる肺炎）</w:t>
            </w:r>
          </w:p>
        </w:tc>
        <w:tc>
          <w:tcPr>
            <w:tcW w:w="5537" w:type="dxa"/>
            <w:vAlign w:val="center"/>
          </w:tcPr>
          <w:p w14:paraId="271710D5" w14:textId="77777777" w:rsidR="002D74A9" w:rsidRPr="003639B8" w:rsidRDefault="002D74A9" w:rsidP="00AF6570">
            <w:pPr>
              <w:snapToGrid w:val="0"/>
              <w:rPr>
                <w:sz w:val="18"/>
                <w:szCs w:val="18"/>
              </w:rPr>
            </w:pPr>
            <w:r>
              <w:rPr>
                <w:rFonts w:hint="eastAsia"/>
                <w:sz w:val="18"/>
                <w:szCs w:val="18"/>
              </w:rPr>
              <w:t>発熱や激しい咳が治まっていること、全身状態がよいこと</w:t>
            </w:r>
          </w:p>
        </w:tc>
      </w:tr>
      <w:tr w:rsidR="002D74A9" w:rsidRPr="003639B8" w14:paraId="0308FF1F" w14:textId="77777777" w:rsidTr="00735E19">
        <w:trPr>
          <w:trHeight w:val="406"/>
        </w:trPr>
        <w:tc>
          <w:tcPr>
            <w:tcW w:w="668" w:type="dxa"/>
            <w:vAlign w:val="center"/>
          </w:tcPr>
          <w:p w14:paraId="45858DE8" w14:textId="77777777" w:rsidR="002D74A9" w:rsidRDefault="002D74A9" w:rsidP="00AF6570">
            <w:pPr>
              <w:snapToGrid w:val="0"/>
              <w:jc w:val="both"/>
              <w:rPr>
                <w:sz w:val="18"/>
                <w:szCs w:val="18"/>
              </w:rPr>
            </w:pPr>
          </w:p>
        </w:tc>
        <w:tc>
          <w:tcPr>
            <w:tcW w:w="555" w:type="dxa"/>
            <w:vAlign w:val="center"/>
          </w:tcPr>
          <w:p w14:paraId="2FA1D732" w14:textId="77777777" w:rsidR="002D74A9" w:rsidRPr="008F7C72" w:rsidRDefault="002D74A9" w:rsidP="00AF6570">
            <w:pPr>
              <w:snapToGrid w:val="0"/>
              <w:jc w:val="center"/>
              <w:rPr>
                <w:sz w:val="16"/>
                <w:szCs w:val="16"/>
              </w:rPr>
            </w:pPr>
            <w:r>
              <w:rPr>
                <w:rFonts w:hint="eastAsia"/>
                <w:sz w:val="16"/>
                <w:szCs w:val="16"/>
              </w:rPr>
              <w:t>８</w:t>
            </w:r>
          </w:p>
        </w:tc>
        <w:tc>
          <w:tcPr>
            <w:tcW w:w="2996" w:type="dxa"/>
            <w:vAlign w:val="center"/>
          </w:tcPr>
          <w:p w14:paraId="6EC971CD" w14:textId="77777777" w:rsidR="002D74A9" w:rsidRDefault="002D74A9" w:rsidP="00AF6570">
            <w:pPr>
              <w:snapToGrid w:val="0"/>
              <w:rPr>
                <w:sz w:val="18"/>
                <w:szCs w:val="18"/>
              </w:rPr>
            </w:pPr>
            <w:r>
              <w:rPr>
                <w:rFonts w:hint="eastAsia"/>
                <w:sz w:val="18"/>
                <w:szCs w:val="18"/>
              </w:rPr>
              <w:t>感染性胃腸炎</w:t>
            </w:r>
          </w:p>
          <w:p w14:paraId="411FC11B" w14:textId="77777777" w:rsidR="002D74A9" w:rsidRPr="001C717B" w:rsidRDefault="002D74A9" w:rsidP="00AF6570">
            <w:pPr>
              <w:snapToGrid w:val="0"/>
              <w:rPr>
                <w:sz w:val="18"/>
                <w:szCs w:val="18"/>
              </w:rPr>
            </w:pPr>
            <w:r>
              <w:rPr>
                <w:rFonts w:hint="eastAsia"/>
                <w:sz w:val="18"/>
                <w:szCs w:val="18"/>
              </w:rPr>
              <w:t>（ウィルス性胃腸炎、ノロ・ロタ等）</w:t>
            </w:r>
          </w:p>
        </w:tc>
        <w:tc>
          <w:tcPr>
            <w:tcW w:w="5537" w:type="dxa"/>
            <w:vAlign w:val="center"/>
          </w:tcPr>
          <w:p w14:paraId="7A3FF78E" w14:textId="77777777" w:rsidR="002D74A9" w:rsidRPr="003639B8" w:rsidRDefault="002D74A9" w:rsidP="00AF6570">
            <w:pPr>
              <w:snapToGrid w:val="0"/>
              <w:rPr>
                <w:sz w:val="18"/>
                <w:szCs w:val="18"/>
              </w:rPr>
            </w:pPr>
            <w:r>
              <w:rPr>
                <w:rFonts w:hint="eastAsia"/>
                <w:sz w:val="18"/>
                <w:szCs w:val="18"/>
              </w:rPr>
              <w:t>症状が治まり普段の食事ができること</w:t>
            </w:r>
          </w:p>
        </w:tc>
      </w:tr>
      <w:tr w:rsidR="002D74A9" w14:paraId="5C61DDA7" w14:textId="77777777" w:rsidTr="00735E19">
        <w:tblPrEx>
          <w:tblCellMar>
            <w:left w:w="99" w:type="dxa"/>
            <w:right w:w="99" w:type="dxa"/>
          </w:tblCellMar>
          <w:tblLook w:val="0000" w:firstRow="0" w:lastRow="0" w:firstColumn="0" w:lastColumn="0" w:noHBand="0" w:noVBand="0"/>
        </w:tblPrEx>
        <w:trPr>
          <w:trHeight w:val="406"/>
        </w:trPr>
        <w:tc>
          <w:tcPr>
            <w:tcW w:w="668" w:type="dxa"/>
            <w:vAlign w:val="center"/>
          </w:tcPr>
          <w:p w14:paraId="0B2FF78C" w14:textId="77777777" w:rsidR="002D74A9" w:rsidRDefault="002D74A9" w:rsidP="00AF6570">
            <w:pPr>
              <w:snapToGrid w:val="0"/>
              <w:jc w:val="both"/>
              <w:rPr>
                <w:sz w:val="18"/>
                <w:szCs w:val="18"/>
              </w:rPr>
            </w:pPr>
          </w:p>
        </w:tc>
        <w:tc>
          <w:tcPr>
            <w:tcW w:w="555" w:type="dxa"/>
            <w:vAlign w:val="center"/>
          </w:tcPr>
          <w:p w14:paraId="4A385A94" w14:textId="77777777" w:rsidR="002D74A9" w:rsidRPr="008F7C72" w:rsidRDefault="002D74A9" w:rsidP="00AF6570">
            <w:pPr>
              <w:snapToGrid w:val="0"/>
              <w:jc w:val="center"/>
              <w:rPr>
                <w:sz w:val="16"/>
                <w:szCs w:val="16"/>
              </w:rPr>
            </w:pPr>
            <w:r>
              <w:rPr>
                <w:rFonts w:hint="eastAsia"/>
                <w:sz w:val="16"/>
                <w:szCs w:val="16"/>
              </w:rPr>
              <w:t>９</w:t>
            </w:r>
          </w:p>
        </w:tc>
        <w:tc>
          <w:tcPr>
            <w:tcW w:w="2996" w:type="dxa"/>
            <w:vAlign w:val="center"/>
          </w:tcPr>
          <w:p w14:paraId="6EF7AA62" w14:textId="77777777" w:rsidR="002D74A9" w:rsidRDefault="002D74A9" w:rsidP="00AF6570">
            <w:pPr>
              <w:snapToGrid w:val="0"/>
              <w:rPr>
                <w:sz w:val="18"/>
                <w:szCs w:val="18"/>
              </w:rPr>
            </w:pPr>
            <w:r>
              <w:rPr>
                <w:rFonts w:hint="eastAsia"/>
                <w:sz w:val="18"/>
                <w:szCs w:val="18"/>
              </w:rPr>
              <w:t>ＲＳウィルス</w:t>
            </w:r>
          </w:p>
        </w:tc>
        <w:tc>
          <w:tcPr>
            <w:tcW w:w="5537" w:type="dxa"/>
            <w:vAlign w:val="center"/>
          </w:tcPr>
          <w:p w14:paraId="2E505F39" w14:textId="77777777" w:rsidR="002D74A9" w:rsidRDefault="002D74A9" w:rsidP="00AF6570">
            <w:pPr>
              <w:snapToGrid w:val="0"/>
              <w:rPr>
                <w:sz w:val="18"/>
                <w:szCs w:val="18"/>
              </w:rPr>
            </w:pPr>
            <w:r>
              <w:rPr>
                <w:rFonts w:hint="eastAsia"/>
                <w:sz w:val="18"/>
                <w:szCs w:val="18"/>
              </w:rPr>
              <w:t>重篤な吸気症状が治まり、全身状態が良いこと</w:t>
            </w:r>
          </w:p>
        </w:tc>
      </w:tr>
      <w:tr w:rsidR="002D74A9" w14:paraId="6277A1F6" w14:textId="77777777" w:rsidTr="00735E19">
        <w:tblPrEx>
          <w:tblCellMar>
            <w:left w:w="99" w:type="dxa"/>
            <w:right w:w="99" w:type="dxa"/>
          </w:tblCellMar>
          <w:tblLook w:val="0000" w:firstRow="0" w:lastRow="0" w:firstColumn="0" w:lastColumn="0" w:noHBand="0" w:noVBand="0"/>
        </w:tblPrEx>
        <w:trPr>
          <w:trHeight w:val="406"/>
        </w:trPr>
        <w:tc>
          <w:tcPr>
            <w:tcW w:w="668" w:type="dxa"/>
            <w:vAlign w:val="center"/>
          </w:tcPr>
          <w:p w14:paraId="3181489A" w14:textId="77777777" w:rsidR="002D74A9" w:rsidRDefault="002D74A9" w:rsidP="00AF6570">
            <w:pPr>
              <w:snapToGrid w:val="0"/>
              <w:jc w:val="both"/>
              <w:rPr>
                <w:sz w:val="18"/>
                <w:szCs w:val="18"/>
              </w:rPr>
            </w:pPr>
          </w:p>
        </w:tc>
        <w:tc>
          <w:tcPr>
            <w:tcW w:w="555" w:type="dxa"/>
            <w:vAlign w:val="center"/>
          </w:tcPr>
          <w:p w14:paraId="47CB1C3A" w14:textId="77777777" w:rsidR="002D74A9" w:rsidRDefault="002D74A9" w:rsidP="00AF6570">
            <w:pPr>
              <w:snapToGrid w:val="0"/>
              <w:jc w:val="center"/>
              <w:rPr>
                <w:sz w:val="16"/>
                <w:szCs w:val="16"/>
              </w:rPr>
            </w:pPr>
            <w:r>
              <w:rPr>
                <w:rFonts w:hint="eastAsia"/>
                <w:sz w:val="16"/>
                <w:szCs w:val="16"/>
              </w:rPr>
              <w:t>１０</w:t>
            </w:r>
          </w:p>
        </w:tc>
        <w:tc>
          <w:tcPr>
            <w:tcW w:w="2996" w:type="dxa"/>
            <w:vAlign w:val="center"/>
          </w:tcPr>
          <w:p w14:paraId="5606C691" w14:textId="77777777" w:rsidR="002D74A9" w:rsidRPr="003639B8" w:rsidRDefault="002D74A9" w:rsidP="00AF6570">
            <w:pPr>
              <w:snapToGrid w:val="0"/>
              <w:jc w:val="both"/>
              <w:rPr>
                <w:sz w:val="18"/>
                <w:szCs w:val="18"/>
              </w:rPr>
            </w:pPr>
            <w:r w:rsidRPr="003639B8">
              <w:rPr>
                <w:rFonts w:hint="eastAsia"/>
                <w:sz w:val="18"/>
                <w:szCs w:val="18"/>
              </w:rPr>
              <w:t>ヘルパンギーナ</w:t>
            </w:r>
          </w:p>
        </w:tc>
        <w:tc>
          <w:tcPr>
            <w:tcW w:w="5537" w:type="dxa"/>
            <w:vAlign w:val="center"/>
          </w:tcPr>
          <w:p w14:paraId="5CFC9F49" w14:textId="77777777" w:rsidR="002D74A9" w:rsidRPr="003639B8" w:rsidRDefault="002D74A9" w:rsidP="00AF6570">
            <w:pPr>
              <w:snapToGrid w:val="0"/>
              <w:jc w:val="both"/>
              <w:rPr>
                <w:sz w:val="18"/>
                <w:szCs w:val="18"/>
              </w:rPr>
            </w:pPr>
            <w:r w:rsidRPr="003639B8">
              <w:rPr>
                <w:rFonts w:hint="eastAsia"/>
                <w:sz w:val="18"/>
                <w:szCs w:val="18"/>
              </w:rPr>
              <w:t>解熱し、食事も充分できて元気になった時</w:t>
            </w:r>
          </w:p>
        </w:tc>
      </w:tr>
      <w:tr w:rsidR="00043411" w14:paraId="7F2684E4" w14:textId="77777777" w:rsidTr="00043411">
        <w:tblPrEx>
          <w:tblCellMar>
            <w:left w:w="99" w:type="dxa"/>
            <w:right w:w="99" w:type="dxa"/>
          </w:tblCellMar>
          <w:tblLook w:val="0000" w:firstRow="0" w:lastRow="0" w:firstColumn="0" w:lastColumn="0" w:noHBand="0" w:noVBand="0"/>
        </w:tblPrEx>
        <w:trPr>
          <w:trHeight w:val="651"/>
        </w:trPr>
        <w:tc>
          <w:tcPr>
            <w:tcW w:w="668" w:type="dxa"/>
            <w:vAlign w:val="center"/>
          </w:tcPr>
          <w:p w14:paraId="3FEBDB4A" w14:textId="77777777" w:rsidR="00043411" w:rsidRDefault="00043411" w:rsidP="00AF6570">
            <w:pPr>
              <w:snapToGrid w:val="0"/>
              <w:jc w:val="both"/>
              <w:rPr>
                <w:sz w:val="18"/>
                <w:szCs w:val="18"/>
              </w:rPr>
            </w:pPr>
          </w:p>
        </w:tc>
        <w:tc>
          <w:tcPr>
            <w:tcW w:w="555" w:type="dxa"/>
            <w:tcBorders>
              <w:bottom w:val="single" w:sz="4" w:space="0" w:color="auto"/>
            </w:tcBorders>
            <w:vAlign w:val="center"/>
          </w:tcPr>
          <w:p w14:paraId="56487F32" w14:textId="6E5E5F0D" w:rsidR="00043411" w:rsidRDefault="00043411" w:rsidP="00AF6570">
            <w:pPr>
              <w:snapToGrid w:val="0"/>
              <w:jc w:val="center"/>
              <w:rPr>
                <w:rFonts w:hint="eastAsia"/>
                <w:sz w:val="16"/>
                <w:szCs w:val="16"/>
              </w:rPr>
            </w:pPr>
            <w:r>
              <w:rPr>
                <w:rFonts w:hint="eastAsia"/>
                <w:sz w:val="16"/>
                <w:szCs w:val="16"/>
              </w:rPr>
              <w:t>１１</w:t>
            </w:r>
          </w:p>
        </w:tc>
        <w:tc>
          <w:tcPr>
            <w:tcW w:w="2996" w:type="dxa"/>
            <w:vAlign w:val="center"/>
          </w:tcPr>
          <w:p w14:paraId="36A52D47" w14:textId="77777777" w:rsidR="00043411" w:rsidRDefault="00043411" w:rsidP="00AF6570">
            <w:pPr>
              <w:snapToGrid w:val="0"/>
              <w:rPr>
                <w:sz w:val="18"/>
                <w:szCs w:val="18"/>
              </w:rPr>
            </w:pPr>
            <w:r>
              <w:rPr>
                <w:rFonts w:hint="eastAsia"/>
                <w:sz w:val="18"/>
                <w:szCs w:val="18"/>
              </w:rPr>
              <w:t>新型コロナウイルス感染症</w:t>
            </w:r>
          </w:p>
          <w:p w14:paraId="30D39961" w14:textId="40AFE306" w:rsidR="00043411" w:rsidRDefault="00043411" w:rsidP="00AF6570">
            <w:pPr>
              <w:snapToGrid w:val="0"/>
              <w:rPr>
                <w:rFonts w:hint="eastAsia"/>
                <w:sz w:val="18"/>
                <w:szCs w:val="18"/>
              </w:rPr>
            </w:pPr>
            <w:r>
              <w:rPr>
                <w:rFonts w:hint="eastAsia"/>
                <w:sz w:val="18"/>
                <w:szCs w:val="18"/>
              </w:rPr>
              <w:t>（COVID-19）</w:t>
            </w:r>
          </w:p>
        </w:tc>
        <w:tc>
          <w:tcPr>
            <w:tcW w:w="5537" w:type="dxa"/>
            <w:vAlign w:val="center"/>
          </w:tcPr>
          <w:p w14:paraId="36448EC9" w14:textId="512798C0" w:rsidR="00043411" w:rsidRDefault="00043411" w:rsidP="00AF6570">
            <w:pPr>
              <w:snapToGrid w:val="0"/>
              <w:rPr>
                <w:rFonts w:hint="eastAsia"/>
                <w:sz w:val="18"/>
                <w:szCs w:val="18"/>
              </w:rPr>
            </w:pPr>
            <w:r w:rsidRPr="003639B8">
              <w:rPr>
                <w:rFonts w:hint="eastAsia"/>
                <w:sz w:val="18"/>
                <w:szCs w:val="18"/>
              </w:rPr>
              <w:t>発症後5日を経過し、かつ</w:t>
            </w:r>
            <w:r>
              <w:rPr>
                <w:rFonts w:hint="eastAsia"/>
                <w:sz w:val="18"/>
                <w:szCs w:val="18"/>
              </w:rPr>
              <w:t>症状軽快</w:t>
            </w:r>
            <w:r w:rsidRPr="003639B8">
              <w:rPr>
                <w:rFonts w:hint="eastAsia"/>
                <w:sz w:val="18"/>
                <w:szCs w:val="18"/>
              </w:rPr>
              <w:t>後</w:t>
            </w:r>
            <w:r>
              <w:rPr>
                <w:rFonts w:hint="eastAsia"/>
                <w:sz w:val="18"/>
                <w:szCs w:val="18"/>
              </w:rPr>
              <w:t>24時間</w:t>
            </w:r>
            <w:r w:rsidRPr="003639B8">
              <w:rPr>
                <w:rFonts w:hint="eastAsia"/>
                <w:sz w:val="18"/>
                <w:szCs w:val="18"/>
              </w:rPr>
              <w:t>経過</w:t>
            </w:r>
            <w:r>
              <w:rPr>
                <w:rFonts w:hint="eastAsia"/>
                <w:sz w:val="18"/>
                <w:szCs w:val="18"/>
              </w:rPr>
              <w:t>している</w:t>
            </w:r>
          </w:p>
        </w:tc>
      </w:tr>
      <w:tr w:rsidR="002D74A9" w14:paraId="36161548" w14:textId="77777777" w:rsidTr="00AF6570">
        <w:tblPrEx>
          <w:tblCellMar>
            <w:left w:w="99" w:type="dxa"/>
            <w:right w:w="99" w:type="dxa"/>
          </w:tblCellMar>
          <w:tblLook w:val="0000" w:firstRow="0" w:lastRow="0" w:firstColumn="0" w:lastColumn="0" w:noHBand="0" w:noVBand="0"/>
        </w:tblPrEx>
        <w:trPr>
          <w:trHeight w:val="1281"/>
        </w:trPr>
        <w:tc>
          <w:tcPr>
            <w:tcW w:w="668" w:type="dxa"/>
            <w:vAlign w:val="center"/>
          </w:tcPr>
          <w:p w14:paraId="228D5088" w14:textId="77777777" w:rsidR="002D74A9" w:rsidRDefault="002D74A9" w:rsidP="00AF6570">
            <w:pPr>
              <w:snapToGrid w:val="0"/>
              <w:jc w:val="both"/>
              <w:rPr>
                <w:sz w:val="18"/>
                <w:szCs w:val="18"/>
              </w:rPr>
            </w:pPr>
          </w:p>
        </w:tc>
        <w:tc>
          <w:tcPr>
            <w:tcW w:w="555" w:type="dxa"/>
            <w:tcBorders>
              <w:bottom w:val="single" w:sz="4" w:space="0" w:color="auto"/>
            </w:tcBorders>
            <w:vAlign w:val="center"/>
          </w:tcPr>
          <w:p w14:paraId="2257360B" w14:textId="042FE780" w:rsidR="002D74A9" w:rsidRDefault="002D74A9" w:rsidP="00AF6570">
            <w:pPr>
              <w:snapToGrid w:val="0"/>
              <w:jc w:val="center"/>
              <w:rPr>
                <w:sz w:val="16"/>
                <w:szCs w:val="16"/>
              </w:rPr>
            </w:pPr>
            <w:r>
              <w:rPr>
                <w:rFonts w:hint="eastAsia"/>
                <w:sz w:val="16"/>
                <w:szCs w:val="16"/>
              </w:rPr>
              <w:t>１</w:t>
            </w:r>
            <w:r w:rsidR="00043411">
              <w:rPr>
                <w:rFonts w:hint="eastAsia"/>
                <w:sz w:val="16"/>
                <w:szCs w:val="16"/>
              </w:rPr>
              <w:t>２</w:t>
            </w:r>
          </w:p>
        </w:tc>
        <w:tc>
          <w:tcPr>
            <w:tcW w:w="8533" w:type="dxa"/>
            <w:gridSpan w:val="2"/>
            <w:vAlign w:val="center"/>
          </w:tcPr>
          <w:p w14:paraId="06C10629" w14:textId="77777777" w:rsidR="002D74A9" w:rsidRDefault="002D74A9" w:rsidP="00AF6570">
            <w:pPr>
              <w:snapToGrid w:val="0"/>
              <w:rPr>
                <w:sz w:val="18"/>
                <w:szCs w:val="18"/>
              </w:rPr>
            </w:pPr>
            <w:r>
              <w:rPr>
                <w:rFonts w:hint="eastAsia"/>
                <w:sz w:val="18"/>
                <w:szCs w:val="18"/>
              </w:rPr>
              <w:t>その他（　　　　　　　　　　　　　　　　　　　　　　　　　　　　　　　　　　　　　　　　　　　　　　　　　　　　　　　　　　　　　　）</w:t>
            </w:r>
          </w:p>
        </w:tc>
      </w:tr>
    </w:tbl>
    <w:p w14:paraId="5E34EBCE" w14:textId="77777777" w:rsidR="00EA0CDC" w:rsidRDefault="00EA0CDC" w:rsidP="00EA0CDC">
      <w:pPr>
        <w:jc w:val="center"/>
        <w:rPr>
          <w:rFonts w:ascii="HG丸ｺﾞｼｯｸM-PRO" w:eastAsia="HG丸ｺﾞｼｯｸM-PRO" w:hAnsi="HG丸ｺﾞｼｯｸM-PRO"/>
          <w:sz w:val="22"/>
          <w:szCs w:val="22"/>
          <w:u w:val="single"/>
        </w:rPr>
      </w:pPr>
    </w:p>
    <w:p w14:paraId="577DA156" w14:textId="2ED08176" w:rsidR="00291028" w:rsidRPr="00EA0CDC" w:rsidRDefault="00EA0CDC" w:rsidP="00043411">
      <w:pPr>
        <w:jc w:val="center"/>
      </w:pPr>
      <w:r w:rsidRPr="00D81CE6">
        <w:rPr>
          <w:rFonts w:ascii="HG丸ｺﾞｼｯｸM-PRO" w:eastAsia="HG丸ｺﾞｼｯｸM-PRO" w:hAnsi="HG丸ｺﾞｼｯｸM-PRO" w:hint="eastAsia"/>
          <w:sz w:val="22"/>
          <w:szCs w:val="22"/>
          <w:u w:val="single"/>
        </w:rPr>
        <w:t>上記一覧に該当病名が見当たらない場合は、「その他」の項目へ記入してください</w:t>
      </w:r>
    </w:p>
    <w:sectPr w:rsidR="00291028" w:rsidRPr="00EA0CD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4507" w14:textId="77777777" w:rsidR="00B27F38" w:rsidRDefault="00706872">
      <w:r>
        <w:separator/>
      </w:r>
    </w:p>
  </w:endnote>
  <w:endnote w:type="continuationSeparator" w:id="0">
    <w:p w14:paraId="1FBB7C6C" w14:textId="77777777" w:rsidR="00B27F38" w:rsidRDefault="0070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3643" w14:textId="77777777" w:rsidR="00B27F38" w:rsidRDefault="00706872">
      <w:r>
        <w:separator/>
      </w:r>
    </w:p>
  </w:footnote>
  <w:footnote w:type="continuationSeparator" w:id="0">
    <w:p w14:paraId="2F828FF1" w14:textId="77777777" w:rsidR="00B27F38" w:rsidRDefault="00706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3BF2" w14:textId="75EF634F" w:rsidR="00BB4BFD" w:rsidRDefault="00D8529F" w:rsidP="003A28C4">
    <w:pPr>
      <w:pStyle w:val="a3"/>
      <w:rPr>
        <w:rFonts w:ascii="HG丸ｺﾞｼｯｸM-PRO" w:eastAsia="HG丸ｺﾞｼｯｸM-PRO" w:hAnsi="HG丸ｺﾞｼｯｸM-PRO"/>
      </w:rPr>
    </w:pPr>
    <w:r w:rsidRPr="00BC077C">
      <w:rPr>
        <w:rFonts w:ascii="HG丸ｺﾞｼｯｸM-PRO" w:eastAsia="HG丸ｺﾞｼｯｸM-PRO" w:hAnsi="HG丸ｺﾞｼｯｸM-PRO" w:hint="eastAsia"/>
      </w:rPr>
      <w:t>病気が治って登園可能となった時に必要な書類です</w:t>
    </w:r>
  </w:p>
  <w:p w14:paraId="22F20EC7" w14:textId="77777777" w:rsidR="00735E19" w:rsidRPr="00BC077C" w:rsidRDefault="00735E19" w:rsidP="003A28C4">
    <w:pPr>
      <w:pStyle w:val="a3"/>
      <w:rPr>
        <w:rFonts w:ascii="HG丸ｺﾞｼｯｸM-PRO" w:eastAsia="HG丸ｺﾞｼｯｸM-PRO" w:hAnsi="HG丸ｺﾞｼｯｸM-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DC"/>
    <w:rsid w:val="00043411"/>
    <w:rsid w:val="000F53C4"/>
    <w:rsid w:val="001C717B"/>
    <w:rsid w:val="00291028"/>
    <w:rsid w:val="002C18E5"/>
    <w:rsid w:val="002D74A9"/>
    <w:rsid w:val="003C5B25"/>
    <w:rsid w:val="00503A9D"/>
    <w:rsid w:val="00706872"/>
    <w:rsid w:val="00735E19"/>
    <w:rsid w:val="00926849"/>
    <w:rsid w:val="009E6814"/>
    <w:rsid w:val="00AF6570"/>
    <w:rsid w:val="00B27F38"/>
    <w:rsid w:val="00BB2549"/>
    <w:rsid w:val="00D8529F"/>
    <w:rsid w:val="00EA0C49"/>
    <w:rsid w:val="00EA0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7AACA9"/>
  <w15:docId w15:val="{C2ADBAAB-E015-4EAD-8018-8BC6FE23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CDC"/>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A0CDC"/>
    <w:pPr>
      <w:keepNext/>
      <w:widowControl w:val="0"/>
      <w:jc w:val="both"/>
      <w:outlineLvl w:val="0"/>
    </w:pPr>
    <w:rPr>
      <w:rFonts w:asciiTheme="majorHAnsi" w:eastAsiaTheme="majorEastAsia" w:hAnsiTheme="majorHAnsi" w:cstheme="majorBid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0CDC"/>
    <w:rPr>
      <w:rFonts w:asciiTheme="majorHAnsi" w:eastAsiaTheme="majorEastAsia" w:hAnsiTheme="majorHAnsi" w:cstheme="majorBidi"/>
      <w:sz w:val="24"/>
      <w:szCs w:val="24"/>
    </w:rPr>
  </w:style>
  <w:style w:type="paragraph" w:styleId="a3">
    <w:name w:val="header"/>
    <w:basedOn w:val="a"/>
    <w:link w:val="a4"/>
    <w:uiPriority w:val="99"/>
    <w:unhideWhenUsed/>
    <w:rsid w:val="00EA0CDC"/>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A0CDC"/>
  </w:style>
  <w:style w:type="table" w:styleId="a5">
    <w:name w:val="Table Grid"/>
    <w:basedOn w:val="a1"/>
    <w:uiPriority w:val="59"/>
    <w:rsid w:val="00EA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B2549"/>
    <w:pPr>
      <w:tabs>
        <w:tab w:val="center" w:pos="4252"/>
        <w:tab w:val="right" w:pos="8504"/>
      </w:tabs>
      <w:snapToGrid w:val="0"/>
    </w:pPr>
  </w:style>
  <w:style w:type="character" w:customStyle="1" w:styleId="a7">
    <w:name w:val="フッター (文字)"/>
    <w:basedOn w:val="a0"/>
    <w:link w:val="a6"/>
    <w:uiPriority w:val="99"/>
    <w:rsid w:val="00BB2549"/>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Kosuzume hoikuen</cp:lastModifiedBy>
  <cp:revision>2</cp:revision>
  <cp:lastPrinted>2023-07-24T08:03:00Z</cp:lastPrinted>
  <dcterms:created xsi:type="dcterms:W3CDTF">2023-07-24T08:48:00Z</dcterms:created>
  <dcterms:modified xsi:type="dcterms:W3CDTF">2023-07-24T08:48:00Z</dcterms:modified>
</cp:coreProperties>
</file>